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596E">
      <w:pPr>
        <w:pStyle w:val="Style13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Mérési Jegyzőkönyv</w:t>
      </w:r>
    </w:p>
    <w:p w:rsidR="00000000" w:rsidRDefault="00D8596E">
      <w:pPr>
        <w:pStyle w:val="Style13"/>
      </w:pPr>
    </w:p>
    <w:p w:rsidR="00000000" w:rsidRDefault="00D8596E">
      <w:pPr>
        <w:pStyle w:val="Style13"/>
      </w:pPr>
    </w:p>
    <w:tbl>
      <w:tblPr>
        <w:tblW w:w="0" w:type="auto"/>
        <w:tblInd w:w="-34" w:type="dxa"/>
        <w:tblLayout w:type="fixed"/>
        <w:tblLook w:val="0000"/>
      </w:tblPr>
      <w:tblGrid>
        <w:gridCol w:w="2836"/>
        <w:gridCol w:w="63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000000" w:rsidRDefault="00D8596E">
            <w:pPr>
              <w:pStyle w:val="Style11"/>
              <w:spacing w:line="360" w:lineRule="auto"/>
            </w:pPr>
            <w:r>
              <w:rPr>
                <w:b/>
              </w:rPr>
              <w:t>A mérés tárgya:</w:t>
            </w:r>
          </w:p>
        </w:tc>
        <w:tc>
          <w:tcPr>
            <w:tcW w:w="6378" w:type="dxa"/>
          </w:tcPr>
          <w:p w:rsidR="00000000" w:rsidRDefault="00D8596E">
            <w:pPr>
              <w:pStyle w:val="Style12"/>
              <w:spacing w:line="360" w:lineRule="auto"/>
            </w:pPr>
            <w:r>
              <w:t>Műszerkezelés  (1. mérés)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000000" w:rsidRDefault="00D8596E">
            <w:pPr>
              <w:pStyle w:val="Style12"/>
              <w:spacing w:before="120" w:line="360" w:lineRule="auto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6378" w:type="dxa"/>
          </w:tcPr>
          <w:p w:rsidR="00000000" w:rsidRDefault="00D8596E">
            <w:pPr>
              <w:pStyle w:val="Style12"/>
              <w:spacing w:line="360" w:lineRule="auto"/>
            </w:pPr>
            <w:r>
              <w:rPr>
                <w:color w:val="808080"/>
              </w:rPr>
              <w:t>&lt;hallgató neve&gt;</w:t>
            </w:r>
          </w:p>
          <w:p w:rsidR="00000000" w:rsidRDefault="00D8596E">
            <w:pPr>
              <w:pStyle w:val="Style12"/>
              <w:spacing w:line="360" w:lineRule="auto"/>
            </w:pPr>
            <w:r>
              <w:rPr>
                <w:color w:val="808080"/>
              </w:rPr>
              <w:t>&lt;hallgató neve&gt;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000000" w:rsidRDefault="00D8596E">
            <w:pPr>
              <w:pStyle w:val="Style12"/>
              <w:spacing w:line="360" w:lineRule="auto"/>
              <w:rPr>
                <w:b/>
              </w:rPr>
            </w:pPr>
            <w:r>
              <w:rPr>
                <w:b/>
              </w:rPr>
              <w:t>Mérőcsoport:</w:t>
            </w:r>
          </w:p>
        </w:tc>
        <w:tc>
          <w:tcPr>
            <w:tcW w:w="6378" w:type="dxa"/>
          </w:tcPr>
          <w:p w:rsidR="00000000" w:rsidRDefault="00D8596E">
            <w:pPr>
              <w:pStyle w:val="Style12"/>
              <w:spacing w:line="360" w:lineRule="auto"/>
            </w:pPr>
            <w:r>
              <w:rPr>
                <w:color w:val="808080"/>
              </w:rPr>
              <w:t>&lt;kurzus: H1 / H2 / K1 / K2 / P&gt;</w:t>
            </w:r>
            <w:r>
              <w:t xml:space="preserve">, </w:t>
            </w:r>
            <w:r>
              <w:rPr>
                <w:color w:val="808080"/>
              </w:rPr>
              <w:t>&lt;csoport száma&gt;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000000" w:rsidRDefault="00D8596E">
            <w:pPr>
              <w:pStyle w:val="Style12"/>
              <w:spacing w:line="360" w:lineRule="auto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6378" w:type="dxa"/>
          </w:tcPr>
          <w:p w:rsidR="00000000" w:rsidRDefault="00D8596E">
            <w:pPr>
              <w:pStyle w:val="Style12"/>
              <w:spacing w:line="360" w:lineRule="auto"/>
            </w:pPr>
            <w:r>
              <w:rPr>
                <w:color w:val="808080"/>
              </w:rPr>
              <w:t>&lt;év&gt;</w:t>
            </w:r>
            <w:r>
              <w:t xml:space="preserve">. </w:t>
            </w:r>
            <w:r>
              <w:rPr>
                <w:color w:val="808080"/>
              </w:rPr>
              <w:t>&lt;hónap&gt;</w:t>
            </w:r>
            <w:r>
              <w:t xml:space="preserve">. </w:t>
            </w:r>
            <w:r>
              <w:rPr>
                <w:color w:val="808080"/>
              </w:rPr>
              <w:t>&lt;nap&gt;</w:t>
            </w:r>
            <w:r>
              <w:t>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000000" w:rsidRDefault="00D8596E">
            <w:pPr>
              <w:pStyle w:val="Style12"/>
              <w:spacing w:line="360" w:lineRule="auto"/>
              <w:rPr>
                <w:b/>
              </w:rPr>
            </w:pPr>
            <w:r>
              <w:rPr>
                <w:b/>
              </w:rPr>
              <w:t>A mérés helyszíne:</w:t>
            </w:r>
          </w:p>
        </w:tc>
        <w:tc>
          <w:tcPr>
            <w:tcW w:w="6378" w:type="dxa"/>
          </w:tcPr>
          <w:p w:rsidR="00000000" w:rsidRDefault="00D8596E">
            <w:pPr>
              <w:pStyle w:val="Style12"/>
              <w:spacing w:line="360" w:lineRule="auto"/>
            </w:pPr>
            <w:r>
              <w:t xml:space="preserve">BME, Q </w:t>
            </w:r>
            <w:r>
              <w:rPr>
                <w:color w:val="808080"/>
              </w:rPr>
              <w:t xml:space="preserve">&lt;labor: 1. </w:t>
            </w:r>
            <w:r>
              <w:rPr>
                <w:color w:val="808080"/>
              </w:rPr>
              <w:t>/ 2. / 3. / 4.&gt;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6" w:type="dxa"/>
          </w:tcPr>
          <w:p w:rsidR="00000000" w:rsidRDefault="00D8596E">
            <w:pPr>
              <w:pStyle w:val="Style12"/>
              <w:spacing w:line="360" w:lineRule="auto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6378" w:type="dxa"/>
          </w:tcPr>
          <w:p w:rsidR="00000000" w:rsidRDefault="00D8596E">
            <w:pPr>
              <w:pStyle w:val="Style12"/>
              <w:spacing w:line="360" w:lineRule="auto"/>
            </w:pPr>
            <w:r>
              <w:rPr>
                <w:color w:val="808080"/>
              </w:rPr>
              <w:t>&lt;mérésvezető neve&gt;</w:t>
            </w:r>
          </w:p>
        </w:tc>
      </w:tr>
    </w:tbl>
    <w:p w:rsidR="00000000" w:rsidRDefault="00D8596E">
      <w:pPr>
        <w:pStyle w:val="Style14"/>
      </w:pPr>
      <w:r>
        <w:t>Felhasznált eszközök</w:t>
      </w:r>
    </w:p>
    <w:tbl>
      <w:tblPr>
        <w:tblW w:w="0" w:type="auto"/>
        <w:tblLayout w:type="fixed"/>
        <w:tblLook w:val="0000"/>
      </w:tblPr>
      <w:tblGrid>
        <w:gridCol w:w="3828"/>
        <w:gridCol w:w="2074"/>
        <w:gridCol w:w="32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00000" w:rsidRDefault="00D8596E">
            <w:pPr>
              <w:pStyle w:val="Style21"/>
              <w:spacing w:line="360" w:lineRule="auto"/>
            </w:pPr>
            <w:r>
              <w:t>Oszcilloszkóp</w:t>
            </w:r>
          </w:p>
        </w:tc>
        <w:tc>
          <w:tcPr>
            <w:tcW w:w="2074" w:type="dxa"/>
          </w:tcPr>
          <w:p w:rsidR="00000000" w:rsidRDefault="00D8596E">
            <w:pPr>
              <w:pStyle w:val="Style21"/>
              <w:spacing w:line="360" w:lineRule="auto"/>
            </w:pPr>
            <w:r>
              <w:t>Agilent 54622A</w:t>
            </w:r>
          </w:p>
        </w:tc>
        <w:tc>
          <w:tcPr>
            <w:tcW w:w="3278" w:type="dxa"/>
          </w:tcPr>
          <w:p w:rsidR="00000000" w:rsidRDefault="00D8596E">
            <w:pPr>
              <w:pStyle w:val="Style21"/>
              <w:spacing w:line="360" w:lineRule="auto"/>
            </w:pPr>
            <w:r>
              <w:t>MY4</w:t>
            </w:r>
            <w:r>
              <w:rPr>
                <w:color w:val="808080"/>
              </w:rPr>
              <w:t>&lt;      &gt; vagy leltári szám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00000" w:rsidRDefault="00D8596E">
            <w:pPr>
              <w:pStyle w:val="Style21"/>
              <w:spacing w:line="360" w:lineRule="auto"/>
            </w:pPr>
            <w:r>
              <w:t>Függvénygenerátor</w:t>
            </w:r>
          </w:p>
        </w:tc>
        <w:tc>
          <w:tcPr>
            <w:tcW w:w="2074" w:type="dxa"/>
          </w:tcPr>
          <w:p w:rsidR="00000000" w:rsidRDefault="00D8596E">
            <w:pPr>
              <w:pStyle w:val="Style21"/>
              <w:spacing w:line="360" w:lineRule="auto"/>
            </w:pPr>
            <w:r>
              <w:t>Agilent 33220A</w:t>
            </w:r>
          </w:p>
        </w:tc>
        <w:tc>
          <w:tcPr>
            <w:tcW w:w="3278" w:type="dxa"/>
          </w:tcPr>
          <w:p w:rsidR="00000000" w:rsidRDefault="00D8596E">
            <w:pPr>
              <w:pStyle w:val="Style21"/>
              <w:spacing w:line="360" w:lineRule="auto"/>
            </w:pPr>
            <w:r>
              <w:t>MY4</w:t>
            </w:r>
            <w:r>
              <w:rPr>
                <w:color w:val="808080"/>
              </w:rPr>
              <w:t>&lt;      &gt; vagy leltári szám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00000" w:rsidRDefault="00D8596E">
            <w:pPr>
              <w:pStyle w:val="Style21"/>
              <w:spacing w:line="360" w:lineRule="auto"/>
            </w:pPr>
            <w:r>
              <w:t xml:space="preserve">Digitális multiméter (6 </w:t>
            </w:r>
            <w:r>
              <w:rPr>
                <w:sz w:val="16"/>
              </w:rPr>
              <w:t>1/2</w:t>
            </w:r>
            <w:r>
              <w:t xml:space="preserve"> digit)</w:t>
            </w:r>
          </w:p>
        </w:tc>
        <w:tc>
          <w:tcPr>
            <w:tcW w:w="2074" w:type="dxa"/>
          </w:tcPr>
          <w:p w:rsidR="00000000" w:rsidRDefault="00D8596E">
            <w:pPr>
              <w:pStyle w:val="Style21"/>
              <w:spacing w:line="360" w:lineRule="auto"/>
            </w:pPr>
            <w:r>
              <w:t>Agilent 33401A</w:t>
            </w:r>
          </w:p>
        </w:tc>
        <w:tc>
          <w:tcPr>
            <w:tcW w:w="3278" w:type="dxa"/>
          </w:tcPr>
          <w:p w:rsidR="00000000" w:rsidRDefault="00D8596E">
            <w:pPr>
              <w:pStyle w:val="Style21"/>
              <w:spacing w:line="360" w:lineRule="auto"/>
            </w:pPr>
            <w:r>
              <w:t>MY4</w:t>
            </w:r>
            <w:r>
              <w:rPr>
                <w:color w:val="808080"/>
              </w:rPr>
              <w:t>&lt;      &gt; vagy leltári szám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828" w:type="dxa"/>
          </w:tcPr>
          <w:p w:rsidR="00000000" w:rsidRDefault="00D8596E">
            <w:pPr>
              <w:pStyle w:val="Style21"/>
              <w:spacing w:line="360" w:lineRule="auto"/>
            </w:pPr>
            <w:r>
              <w:t>egyéb:</w:t>
            </w:r>
          </w:p>
        </w:tc>
        <w:tc>
          <w:tcPr>
            <w:tcW w:w="2074" w:type="dxa"/>
          </w:tcPr>
          <w:p w:rsidR="00000000" w:rsidRDefault="00D8596E">
            <w:pPr>
              <w:pStyle w:val="Style21"/>
              <w:spacing w:line="360" w:lineRule="auto"/>
              <w:jc w:val="center"/>
            </w:pPr>
            <w:r>
              <w:rPr>
                <w:color w:val="808080"/>
              </w:rPr>
              <w:t>...</w:t>
            </w:r>
          </w:p>
        </w:tc>
        <w:tc>
          <w:tcPr>
            <w:tcW w:w="3278" w:type="dxa"/>
          </w:tcPr>
          <w:p w:rsidR="00000000" w:rsidRDefault="00D8596E">
            <w:pPr>
              <w:pStyle w:val="Style21"/>
              <w:spacing w:line="360" w:lineRule="auto"/>
              <w:jc w:val="center"/>
            </w:pPr>
            <w:r>
              <w:rPr>
                <w:color w:val="808080"/>
              </w:rPr>
              <w:t>...</w:t>
            </w:r>
          </w:p>
        </w:tc>
      </w:tr>
    </w:tbl>
    <w:p w:rsidR="00000000" w:rsidRDefault="00D8596E">
      <w:pPr>
        <w:pStyle w:val="Style14"/>
      </w:pPr>
      <w:r>
        <w:t>Mérési feladatok</w:t>
      </w:r>
    </w:p>
    <w:p w:rsidR="00000000" w:rsidRDefault="00D8596E">
      <w:pPr>
        <w:pStyle w:val="Style7"/>
      </w:pPr>
      <w:r>
        <w:t>Alapismeretek</w:t>
      </w:r>
    </w:p>
    <w:p w:rsidR="00000000" w:rsidRDefault="00D8596E">
      <w:pPr>
        <w:pStyle w:val="Style5"/>
      </w:pPr>
      <w:r>
        <w:t>Keresse meg a tantárgy weboldalán a balesetvédelmi rendszabályokat, és ezt (ha eddig még nem tette, akkor most) olvassa végig figyelmesen!  Keresse meg Pápay tanár úr műszerismertető an</w:t>
      </w:r>
      <w:r>
        <w:t>yagát is!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Az előbbit itt: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az utóbbit itt: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sikerült megtalálni.  A balesetvédelmi rendszabályokat végigolvastam és mindent meg is értettem.</w:t>
      </w:r>
    </w:p>
    <w:p w:rsidR="00000000" w:rsidRDefault="00D8596E">
      <w:pPr>
        <w:pStyle w:val="Style5"/>
      </w:pPr>
    </w:p>
    <w:p w:rsidR="00000000" w:rsidRDefault="00D8596E">
      <w:pPr>
        <w:pStyle w:val="Style7"/>
      </w:pPr>
      <w:r>
        <w:t>Oszcilloszkóp</w:t>
      </w:r>
    </w:p>
    <w:p w:rsidR="00000000" w:rsidRDefault="00D8596E">
      <w:pPr>
        <w:pStyle w:val="Style5"/>
      </w:pPr>
      <w:r>
        <w:t xml:space="preserve">Csatlakoztassa az oszcilloszkóphoz a hozzá rendszeresített mérőfejet, és vizsgálja meg a készülék beépített négyszögjel-generátorának jelét!  A jelet </w:t>
      </w:r>
      <w:r>
        <w:rPr>
          <w:i/>
        </w:rPr>
        <w:t>ne</w:t>
      </w:r>
      <w:r>
        <w:t xml:space="preserve"> a “AutoScale” nyomógombbal kerestesse meg, hanem állítsa be önállóan a mérési tartományokat illetve a triggerelési feltételeket.  Ha megvan a jel, akkor először leolvasással, majd a kurzorokkal, végül a </w:t>
      </w:r>
      <w:r>
        <w:t>“QuickMeasure” lehetőséggel mérje meg a paramétereit!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 mérés menete: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ab/>
      </w:r>
      <w:r>
        <w:rPr>
          <w:color w:val="808080"/>
        </w:rPr>
        <w:t>&lt;pl.: ezt-és-ezt ide-és-ide csatlakoztattuk, ilyen-és-ilyen beállításokat tettünk&gt;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 különböző módokon mért/becsült értékek: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ab/>
      </w:r>
      <w:r>
        <w:rPr>
          <w:color w:val="808080"/>
        </w:rPr>
        <w:t>&lt;pl.: feszültségszintek, frekvencia, felfutási idő, esetleges túllövés mértéke&gt;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Az oszcilloszkóp ábrája, a kurzorokkal és a mért értékekkel: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7"/>
      </w:pPr>
      <w:r>
        <w:t>Függvénygenerátor</w:t>
      </w:r>
    </w:p>
    <w:p w:rsidR="00000000" w:rsidRDefault="00D8596E">
      <w:pPr>
        <w:pStyle w:val="Style5"/>
      </w:pPr>
      <w:r>
        <w:t>Csatlakoztassa a függvénygenerátort az oszcilloszkóphoz, majd az előbbin állítson be egy 4 V</w:t>
      </w:r>
      <w:r>
        <w:rPr>
          <w:vertAlign w:val="subscript"/>
        </w:rPr>
        <w:t>PP</w:t>
      </w:r>
      <w:r>
        <w:t xml:space="preserve"> amplitúdójú, +3 V offszetű 1 kHz-es négyszögjelet, az utó</w:t>
      </w:r>
      <w:r>
        <w:t>bbin pedig ellenőrizze (lehetőleg ismét “kézi” beállításokkal) és dokumentálja a jelet!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Mérés menete: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Az oszcilloszkóp ábrái: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lastRenderedPageBreak/>
        <w:t>Mérési tapasztalatok: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5"/>
      </w:pPr>
      <w:r>
        <w:t>Csatlakoztassa a függvénygenerátor Sync kimenetét az oszcilloszkóp másik bemenetéhez, és nézze meg ezt a jelet is!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 trigger jel: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5"/>
      </w:pPr>
      <w:r>
        <w:t>Az oszcilloszkóp DFT funkciójával nézze meg a négyszög-, háromszög- és szinuszjelek, valamint a fehérzaj frekvenciatartományi képét, megegyeznek-e a tanulmányaiból vártakkal!  Hogyan befolyásolja az oszcilloszkóp ábráját az átla</w:t>
      </w:r>
      <w:r>
        <w:t>golás bekapcsolása?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 mérés menete: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Oszcilloszkóp ábra, tapasztalat a 4 jelre: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Az “Averaging” hatása: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5"/>
      </w:pPr>
      <w:r>
        <w:t>Az előzőleg beállított szinuszjelhez kapcsoljon be a függvénygenerátoron egy 50%-os AM modulációt (</w:t>
      </w:r>
      <w:r>
        <w:rPr>
          <w:i/>
        </w:rPr>
        <w:t>f</w:t>
      </w:r>
      <w:r>
        <w:rPr>
          <w:i/>
          <w:vertAlign w:val="subscript"/>
        </w:rPr>
        <w:t>v</w:t>
      </w:r>
      <w:r>
        <w:t xml:space="preserve"> és </w:t>
      </w:r>
      <w:r>
        <w:rPr>
          <w:i/>
        </w:rPr>
        <w:t>f</w:t>
      </w:r>
      <w:r>
        <w:rPr>
          <w:i/>
          <w:vertAlign w:val="subscript"/>
        </w:rPr>
        <w:t>m</w:t>
      </w:r>
      <w:r>
        <w:t xml:space="preserve"> aránya legyen 10), nézze meg a jelet idő- és frekvenciatartományban!  Próbálja meg az “AutoScale” funkciót is használni a jel megkeresésére!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 mérés menete: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Oszcilloszkóp ábra, időtartomány: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Oszcilloszkóp ábra, frekvencia-tartomány: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Az “AutoScale” hatása: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7"/>
      </w:pPr>
      <w:r>
        <w:t>Digitális multiméter</w:t>
      </w:r>
    </w:p>
    <w:p w:rsidR="00000000" w:rsidRDefault="00D8596E">
      <w:pPr>
        <w:pStyle w:val="Style5"/>
      </w:pPr>
      <w:r>
        <w:t>Csatlakoztassa e</w:t>
      </w:r>
      <w:r>
        <w:t>gy BNC elosztóval a digitális multimétert is a függvénygenerátor kimenetére, állítson be újra egy 4 V</w:t>
      </w:r>
      <w:r>
        <w:rPr>
          <w:vertAlign w:val="subscript"/>
        </w:rPr>
        <w:t>PP</w:t>
      </w:r>
      <w:r>
        <w:t xml:space="preserve"> amplitúdójú, +3 V offszetű 1 kHz-es négyszögjelet, és vesse össze a három helyről is leolvasható feszültség- és frekvenciaértékeket!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Eredmények, tapasztalatok: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5"/>
      </w:pPr>
      <w:r>
        <w:t>Ismételje meg az iménti mérést szinusz- és háromszögjellel, valamint fehérzajjal is!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Eredmények, tapasztalatok: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5"/>
      </w:pPr>
      <w:r>
        <w:t>Mérje meg a mérésvezetőtől kapott ellenállás értékét!  Ellenőrizze, stimmel-e a színkód!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Ellenállás névleges értéke a színkód alapjá</w:t>
      </w:r>
      <w:r>
        <w:t>n: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Ellenállás értéke a mérés alapján: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5"/>
      </w:pPr>
      <w:r>
        <w:t>Válasszon ki egy rövid mérővezetéket és ezt tekintve mérendő objektumnak mérje meg ennek ohmos ellenállását 2- és 4-huzalos módszerrel!  Ismételje meg a mérést hozzávezetések használata nélkül!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 mérés menete: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Eredmények, tapasztalatok: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7"/>
      </w:pPr>
      <w:r>
        <w:lastRenderedPageBreak/>
        <w:t>Tápegység</w:t>
      </w:r>
    </w:p>
    <w:p w:rsidR="00000000" w:rsidRDefault="00D8596E">
      <w:pPr>
        <w:pStyle w:val="Style5"/>
      </w:pPr>
      <w:r>
        <w:t>Állítson be a tápegység kimenetein (egyszerre!)  +12 V-os,  +5 V-os  és  -5 V-os kimeneti feszültségeket; ezek meglétét a digitális multiméterrel ellenőrizze!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 beállítás menete: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7"/>
      </w:pPr>
      <w:r>
        <w:t>Levezetésként: lassú jelek vizsgálata</w:t>
      </w:r>
    </w:p>
    <w:p w:rsidR="00000000" w:rsidRDefault="00D8596E">
      <w:pPr>
        <w:pStyle w:val="Style5"/>
      </w:pPr>
      <w:r>
        <w:t>Ál</w:t>
      </w:r>
      <w:r>
        <w:t>lítson be egy 2 V</w:t>
      </w:r>
      <w:r>
        <w:rPr>
          <w:vertAlign w:val="subscript"/>
        </w:rPr>
        <w:t>PP</w:t>
      </w:r>
      <w:r>
        <w:t xml:space="preserve"> amplitúdójú, +5 V offszetű 20 másodperc periódusidejű négyszögjelet a függvény</w:t>
      </w:r>
      <w:r>
        <w:softHyphen/>
        <w:t>generátoron, majd emeljen át egy (mérnökileg) szimpatikus ábrát az oszcilloszkóp képernyőjéről!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Oszcilloszkóp ábrája: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A mérés menete: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7"/>
      </w:pPr>
      <w:r>
        <w:t>Végül: önellenőrzés</w:t>
      </w:r>
    </w:p>
    <w:p w:rsidR="00000000" w:rsidRDefault="00D8596E">
      <w:pPr>
        <w:pStyle w:val="Style5"/>
      </w:pPr>
      <w:r>
        <w:t>Olvassa végig az elkészített jegyzőkönyvet, javítsa ki az esetleges helyesírási (és stilisztikai) hibákat, ellenőrizze hogy mindenben megfelel-e a beadásra kész anyag egy jó mérnöktől elvárható dokumentumnak!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Utólag megtalált hibák száma: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Style w:val="Style5"/>
      </w:pPr>
    </w:p>
    <w:p w:rsidR="00000000" w:rsidRDefault="00D8596E">
      <w:pPr>
        <w:pStyle w:val="Style7"/>
      </w:pPr>
      <w:r>
        <w:t>Epilógus: kíván</w:t>
      </w:r>
      <w:r>
        <w:t>csiskodás</w:t>
      </w:r>
    </w:p>
    <w:p w:rsidR="00000000" w:rsidRDefault="00D8596E">
      <w:pPr>
        <w:pStyle w:val="Style5"/>
      </w:pPr>
      <w:r>
        <w:t>Mit hiányolt a mai mérési gyakorlaton?  Soroljon fel legalább három tetszőleges (akár banálisnak tűnő) dolgot - hátha jövőre sikerül őket beépíteni az oktatásba!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Hiányom #1: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Hiányom #2: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Hiányom #3:</w:t>
      </w: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p w:rsidR="00000000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  <w:r>
        <w:t>...:</w:t>
      </w:r>
    </w:p>
    <w:p w:rsidR="00D8596E" w:rsidRDefault="00D8596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left="720"/>
      </w:pPr>
    </w:p>
    <w:sectPr w:rsidR="00D8596E">
      <w:headerReference w:type="even" r:id="rId6"/>
      <w:headerReference w:type="default" r:id="rId7"/>
      <w:endnotePr>
        <w:numFmt w:val="decimal"/>
      </w:endnotePr>
      <w:pgSz w:w="11907" w:h="16840" w:code="9"/>
      <w:pgMar w:top="1417" w:right="1440" w:bottom="1417" w:left="1440" w:header="720" w:footer="72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6E" w:rsidRDefault="00D8596E">
      <w:r>
        <w:separator/>
      </w:r>
    </w:p>
  </w:endnote>
  <w:endnote w:type="continuationSeparator" w:id="0">
    <w:p w:rsidR="00D8596E" w:rsidRDefault="00D85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6E" w:rsidRDefault="00D8596E">
      <w:r>
        <w:separator/>
      </w:r>
    </w:p>
  </w:footnote>
  <w:footnote w:type="continuationSeparator" w:id="0">
    <w:p w:rsidR="00D8596E" w:rsidRDefault="00D859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596E">
    <w:pPr>
      <w:pStyle w:val="Style16"/>
      <w:rPr>
        <w:sz w:val="24"/>
      </w:rPr>
    </w:pPr>
    <w:r>
      <w:rPr>
        <w:sz w:val="24"/>
      </w:rPr>
      <w:t>Labor II.  Műszerismertető segédlet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596E">
    <w:pPr>
      <w:pStyle w:val="Style16"/>
      <w:tabs>
        <w:tab w:val="decimal" w:pos="9072"/>
      </w:tabs>
      <w:rPr>
        <w:sz w:val="24"/>
      </w:rPr>
    </w:pPr>
    <w:r>
      <w:rPr>
        <w:sz w:val="24"/>
      </w:rPr>
      <w:t>Mérési jegyzőkönyv</w:t>
    </w:r>
    <w:r>
      <w:rPr>
        <w:sz w:val="24"/>
      </w:rPr>
      <w:tab/>
      <w:t>Műszerkezelés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rsids>
    <w:rsidRoot w:val="009A475E"/>
    <w:rsid w:val="009A475E"/>
    <w:rsid w:val="00D8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</w:style>
  <w:style w:type="paragraph" w:customStyle="1" w:styleId="Style">
    <w:name w:val="Style"/>
    <w:basedOn w:val="Normal"/>
  </w:style>
  <w:style w:type="paragraph" w:customStyle="1" w:styleId="Style23">
    <w:name w:val="Style23"/>
    <w:basedOn w:val="Style"/>
  </w:style>
  <w:style w:type="paragraph" w:styleId="TOC1">
    <w:name w:val="toc 1"/>
    <w:basedOn w:val="Normal"/>
    <w:next w:val="Normal"/>
    <w:semiHidden/>
  </w:style>
  <w:style w:type="paragraph" w:styleId="TOC2">
    <w:name w:val="toc 2"/>
    <w:basedOn w:val="Normal"/>
    <w:next w:val="Normal"/>
    <w:semiHidden/>
  </w:style>
  <w:style w:type="paragraph" w:styleId="TOC3">
    <w:name w:val="toc 3"/>
    <w:basedOn w:val="Normal"/>
    <w:next w:val="Normal"/>
    <w:semiHidden/>
  </w:style>
  <w:style w:type="paragraph" w:customStyle="1" w:styleId="Style22">
    <w:name w:val="Style22"/>
    <w:basedOn w:val="Style21"/>
    <w:next w:val="Style21"/>
  </w:style>
  <w:style w:type="paragraph" w:customStyle="1" w:styleId="Style21">
    <w:name w:val="Style21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Style20">
    <w:name w:val="Style20"/>
    <w:basedOn w:val="Style21"/>
    <w:next w:val="Style22"/>
  </w:style>
  <w:style w:type="paragraph" w:customStyle="1" w:styleId="Style19">
    <w:name w:val="Style19"/>
    <w:basedOn w:val="Style21"/>
    <w:next w:val="Normal"/>
  </w:style>
  <w:style w:type="paragraph" w:customStyle="1" w:styleId="Style18">
    <w:name w:val="Style18"/>
    <w:basedOn w:val="Style21"/>
  </w:style>
  <w:style w:type="paragraph" w:customStyle="1" w:styleId="Style17">
    <w:name w:val="Style17"/>
    <w:basedOn w:val="Style21"/>
    <w:next w:val="Style21"/>
  </w:style>
  <w:style w:type="paragraph" w:styleId="Header">
    <w:name w:val="header"/>
    <w:basedOn w:val="Normal"/>
    <w:semiHidden/>
  </w:style>
  <w:style w:type="paragraph" w:customStyle="1" w:styleId="Style16">
    <w:name w:val="Style16"/>
    <w:basedOn w:val="Style21"/>
  </w:style>
  <w:style w:type="paragraph" w:customStyle="1" w:styleId="Style15">
    <w:name w:val="Style15"/>
    <w:basedOn w:val="Style21"/>
  </w:style>
  <w:style w:type="paragraph" w:customStyle="1" w:styleId="Style14">
    <w:name w:val="Style14"/>
    <w:basedOn w:val="Style21"/>
    <w:next w:val="Style21"/>
    <w:pPr>
      <w:spacing w:before="360" w:after="120"/>
      <w:ind w:left="-284"/>
    </w:pPr>
    <w:rPr>
      <w:b/>
      <w:sz w:val="24"/>
    </w:rPr>
  </w:style>
  <w:style w:type="paragraph" w:customStyle="1" w:styleId="Style13">
    <w:name w:val="Style13"/>
    <w:basedOn w:val="Style21"/>
  </w:style>
  <w:style w:type="paragraph" w:customStyle="1" w:styleId="Style12">
    <w:name w:val="Style12"/>
    <w:basedOn w:val="Style21"/>
  </w:style>
  <w:style w:type="paragraph" w:customStyle="1" w:styleId="Style11">
    <w:name w:val="Style11"/>
    <w:basedOn w:val="Style12"/>
  </w:style>
  <w:style w:type="character" w:customStyle="1" w:styleId="Style10">
    <w:name w:val="Style10"/>
    <w:basedOn w:val="DefaultParagraphFont"/>
    <w:rPr>
      <w:sz w:val="20"/>
    </w:rPr>
  </w:style>
  <w:style w:type="paragraph" w:customStyle="1" w:styleId="Style9">
    <w:name w:val="Style9"/>
    <w:basedOn w:val="Normal"/>
  </w:style>
  <w:style w:type="paragraph" w:customStyle="1" w:styleId="Style8">
    <w:name w:val="Style8"/>
    <w:basedOn w:val="Style21"/>
  </w:style>
  <w:style w:type="paragraph" w:customStyle="1" w:styleId="Style7">
    <w:name w:val="Style7"/>
    <w:basedOn w:val="Style21"/>
    <w:pPr>
      <w:keepNext/>
      <w:keepLines/>
      <w:spacing w:before="60" w:after="60"/>
    </w:pPr>
    <w:rPr>
      <w:b/>
    </w:rPr>
  </w:style>
  <w:style w:type="paragraph" w:customStyle="1" w:styleId="Style6">
    <w:name w:val="Style6"/>
    <w:basedOn w:val="Style21"/>
  </w:style>
  <w:style w:type="paragraph" w:customStyle="1" w:styleId="Style5">
    <w:name w:val="Style5"/>
    <w:basedOn w:val="Style21"/>
  </w:style>
  <w:style w:type="paragraph" w:customStyle="1" w:styleId="Style4">
    <w:name w:val="Style4"/>
    <w:basedOn w:val="Style21"/>
  </w:style>
  <w:style w:type="paragraph" w:styleId="BodyTextIndent">
    <w:name w:val="Body Text Indent"/>
    <w:basedOn w:val="Normal"/>
    <w:semiHidden/>
  </w:style>
  <w:style w:type="paragraph" w:customStyle="1" w:styleId="Style3">
    <w:name w:val="Style3"/>
    <w:basedOn w:val="Normal"/>
  </w:style>
  <w:style w:type="paragraph" w:styleId="Footer">
    <w:name w:val="footer"/>
    <w:basedOn w:val="Normal"/>
    <w:semiHidden/>
  </w:style>
  <w:style w:type="character" w:customStyle="1" w:styleId="Style2">
    <w:name w:val="Style2"/>
    <w:basedOn w:val="DefaultParagraphFont"/>
    <w:rPr>
      <w:sz w:val="20"/>
    </w:rPr>
  </w:style>
  <w:style w:type="character" w:customStyle="1" w:styleId="Style1">
    <w:name w:val="Style1"/>
    <w:basedOn w:val="DefaultParagraphFont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3991</Characters>
  <Application>Microsoft Office Word</Application>
  <DocSecurity>0</DocSecurity>
  <Lines>33</Lines>
  <Paragraphs>9</Paragraphs>
  <ScaleCrop>false</ScaleCrop>
  <Company>BME - MIT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Mérési Jegyzőkönyv</dc:title>
  <dc:subject>Műszerkezelés (1. mérés)</dc:subject>
  <dc:creator>M.Gy.</dc:creator>
  <cp:lastModifiedBy>orosz</cp:lastModifiedBy>
  <cp:revision>2</cp:revision>
  <cp:lastPrinted>7606-07-07T03:02:56Z</cp:lastPrinted>
  <dcterms:created xsi:type="dcterms:W3CDTF">2014-09-05T07:41:00Z</dcterms:created>
  <dcterms:modified xsi:type="dcterms:W3CDTF">2014-09-05T07:41:00Z</dcterms:modified>
</cp:coreProperties>
</file>